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6052" w:rsidRDefault="00256052">
      <w:pPr>
        <w:rPr>
          <w:rStyle w:val="Vurgu"/>
          <w:b/>
          <w:sz w:val="32"/>
        </w:rPr>
      </w:pPr>
      <w:r w:rsidRPr="00256052">
        <w:rPr>
          <w:b/>
          <w:sz w:val="32"/>
        </w:rPr>
        <w:t xml:space="preserve">CLASSWORK: </w:t>
      </w:r>
      <w:r w:rsidRPr="00256052">
        <w:rPr>
          <w:rStyle w:val="Vurgu"/>
          <w:b/>
          <w:sz w:val="32"/>
        </w:rPr>
        <w:t>The History of My Country</w:t>
      </w:r>
    </w:p>
    <w:p w:rsidR="00256052" w:rsidRDefault="00256052">
      <w:r>
        <w:rPr>
          <w:rStyle w:val="Gl"/>
        </w:rPr>
        <w:t>TOK Theme:</w:t>
      </w:r>
      <w:r>
        <w:t xml:space="preserve"> Ethics and Historical Knowledge</w:t>
      </w:r>
      <w:r>
        <w:br/>
      </w:r>
      <w:r>
        <w:rPr>
          <w:rStyle w:val="Gl"/>
        </w:rPr>
        <w:t>Duration:</w:t>
      </w:r>
      <w:r>
        <w:t xml:space="preserve"> 1 lesson (60 minutes)</w:t>
      </w:r>
      <w:r>
        <w:br/>
      </w:r>
      <w:r>
        <w:rPr>
          <w:rStyle w:val="Gl"/>
        </w:rPr>
        <w:t>Skill Focus:</w:t>
      </w:r>
      <w:r>
        <w:t xml:space="preserve"> Critical Thinking | Reflection | Communication</w:t>
      </w:r>
    </w:p>
    <w:p w:rsidR="00256052" w:rsidRDefault="00256052"/>
    <w:p w:rsidR="00256052" w:rsidRPr="00256052" w:rsidRDefault="00256052" w:rsidP="00256052">
      <w:pPr>
        <w:pStyle w:val="AralkYok"/>
        <w:numPr>
          <w:ilvl w:val="0"/>
          <w:numId w:val="1"/>
        </w:numPr>
        <w:rPr>
          <w:b/>
          <w:sz w:val="32"/>
          <w:lang w:eastAsia="tr-TR"/>
        </w:rPr>
      </w:pPr>
      <w:r w:rsidRPr="00256052">
        <w:rPr>
          <w:b/>
          <w:sz w:val="32"/>
          <w:lang w:eastAsia="tr-TR"/>
        </w:rPr>
        <w:t>History Warm-up Activity: “Whose Story?”</w:t>
      </w:r>
    </w:p>
    <w:p w:rsidR="00256052" w:rsidRPr="00256052" w:rsidRDefault="00256052" w:rsidP="00256052">
      <w:pPr>
        <w:pStyle w:val="AralkYok"/>
        <w:rPr>
          <w:b/>
          <w:color w:val="FF0000"/>
          <w:sz w:val="28"/>
          <w:szCs w:val="24"/>
          <w:lang w:eastAsia="tr-TR"/>
        </w:rPr>
      </w:pPr>
      <w:r w:rsidRPr="00256052">
        <w:rPr>
          <w:b/>
          <w:color w:val="FF0000"/>
          <w:sz w:val="28"/>
          <w:szCs w:val="24"/>
          <w:lang w:eastAsia="tr-TR"/>
        </w:rPr>
        <w:t>Time:</w:t>
      </w:r>
      <w:r w:rsidR="004D299C">
        <w:rPr>
          <w:b/>
          <w:color w:val="FF0000"/>
          <w:sz w:val="28"/>
          <w:szCs w:val="24"/>
          <w:lang w:eastAsia="tr-TR"/>
        </w:rPr>
        <w:t xml:space="preserve"> 30</w:t>
      </w:r>
      <w:bookmarkStart w:id="0" w:name="_GoBack"/>
      <w:bookmarkEnd w:id="0"/>
      <w:r w:rsidRPr="00256052">
        <w:rPr>
          <w:b/>
          <w:color w:val="FF0000"/>
          <w:sz w:val="28"/>
          <w:szCs w:val="24"/>
          <w:lang w:eastAsia="tr-TR"/>
        </w:rPr>
        <w:t xml:space="preserve"> minutes</w:t>
      </w:r>
    </w:p>
    <w:p w:rsidR="00256052" w:rsidRDefault="00256052" w:rsidP="00256052">
      <w:pPr>
        <w:pStyle w:val="NormalWeb"/>
      </w:pPr>
      <w:r>
        <w:rPr>
          <w:rStyle w:val="Gl"/>
        </w:rPr>
        <w:t>Aim:</w:t>
      </w:r>
      <w:r>
        <w:t xml:space="preserve"> To help students recognize how perspective shapes historical knowledge and to introduce the ethical dimension of history.</w:t>
      </w:r>
    </w:p>
    <w:p w:rsidR="00256052" w:rsidRPr="00C83B89" w:rsidRDefault="00256052" w:rsidP="00256052">
      <w:pPr>
        <w:rPr>
          <w:rStyle w:val="Gl"/>
          <w:rFonts w:cstheme="minorHAnsi"/>
          <w:bCs w:val="0"/>
          <w:sz w:val="32"/>
        </w:rPr>
      </w:pPr>
      <w:r w:rsidRPr="00C83B89">
        <w:rPr>
          <w:rFonts w:cstheme="minorHAnsi"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3049270</wp:posOffset>
                </wp:positionH>
                <wp:positionV relativeFrom="paragraph">
                  <wp:posOffset>34290</wp:posOffset>
                </wp:positionV>
                <wp:extent cx="2360930" cy="1404620"/>
                <wp:effectExtent l="0" t="0" r="635" b="508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6052" w:rsidRPr="00256052" w:rsidRDefault="00256052">
                            <w:pPr>
                              <w:rPr>
                                <w:b/>
                              </w:rPr>
                            </w:pPr>
                            <w:r w:rsidRPr="00256052">
                              <w:rPr>
                                <w:b/>
                              </w:rPr>
                              <w:t>Visual 2 – Foreign/Objective Source</w:t>
                            </w:r>
                          </w:p>
                          <w:p w:rsidR="00256052" w:rsidRDefault="00256052">
                            <w:r>
                              <w:rPr>
                                <w:noProof/>
                                <w:lang w:eastAsia="tr-TR"/>
                              </w:rPr>
                              <w:drawing>
                                <wp:inline distT="0" distB="0" distL="0" distR="0">
                                  <wp:extent cx="2089785" cy="1475488"/>
                                  <wp:effectExtent l="0" t="0" r="5715" b="0"/>
                                  <wp:docPr id="2" name="Resim 2" descr="Greco-Turkish War Map 1919–19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Greco-Turkish War Map 1919–192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89785" cy="14754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56052" w:rsidRPr="00256052" w:rsidRDefault="00256052">
                            <w:pPr>
                              <w:rPr>
                                <w:i/>
                              </w:rPr>
                            </w:pPr>
                            <w:r w:rsidRPr="00256052">
                              <w:rPr>
                                <w:i/>
                              </w:rPr>
                              <w:t>A military map from Western sources showing the Greco-Turkish War frontlines and territorial changes between 1919–1922.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240.1pt;margin-top:2.7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" stroked="f">
                <v:textbox style="mso-fit-shape-to-text:t">
                  <w:txbxContent>
                    <w:p w:rsidR="00256052" w:rsidRPr="00256052" w:rsidRDefault="00256052">
                      <w:pPr>
                        <w:rPr>
                          <w:b/>
                        </w:rPr>
                      </w:pPr>
                      <w:r w:rsidRPr="00256052">
                        <w:rPr>
                          <w:b/>
                        </w:rPr>
                        <w:t>Visual 2 – Foreign/Objective Source</w:t>
                      </w:r>
                    </w:p>
                    <w:p w:rsidR="00256052" w:rsidRDefault="00256052">
                      <w:r>
                        <w:rPr>
                          <w:noProof/>
                          <w:lang w:eastAsia="tr-TR"/>
                        </w:rPr>
                        <w:drawing>
                          <wp:inline distT="0" distB="0" distL="0" distR="0">
                            <wp:extent cx="2089785" cy="1475488"/>
                            <wp:effectExtent l="0" t="0" r="5715" b="0"/>
                            <wp:docPr id="2" name="Resim 2" descr="Greco-Turkish War Map 1919–19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Greco-Turkish War Map 1919–192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89785" cy="14754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56052" w:rsidRPr="00256052" w:rsidRDefault="00256052">
                      <w:pPr>
                        <w:rPr>
                          <w:i/>
                        </w:rPr>
                      </w:pPr>
                      <w:r w:rsidRPr="00256052">
                        <w:rPr>
                          <w:i/>
                        </w:rPr>
                        <w:t>A military map from Western sources showing the Greco-Turkish War frontlines and territorial changes between 1919–1922.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83B89">
        <w:rPr>
          <w:rStyle w:val="Gl"/>
          <w:rFonts w:cstheme="minorHAnsi"/>
          <w:bCs w:val="0"/>
          <w:sz w:val="32"/>
        </w:rPr>
        <w:t>Step 1 – Visual Comparison</w:t>
      </w:r>
    </w:p>
    <w:p w:rsidR="00256052" w:rsidRPr="00256052" w:rsidRDefault="00256052" w:rsidP="00256052">
      <w:r>
        <w:rPr>
          <w:noProof/>
          <w:lang w:eastAsia="tr-TR"/>
        </w:rPr>
        <w:drawing>
          <wp:inline distT="0" distB="0" distL="0" distR="0">
            <wp:extent cx="1822897" cy="1638300"/>
            <wp:effectExtent l="0" t="0" r="6350" b="0"/>
            <wp:docPr id="1" name="Resim 1" descr="Turkish War of Independence – Artof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urkish War of Independence – Artofi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9356" cy="164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6052" w:rsidRDefault="00256052" w:rsidP="00256052">
      <w:pPr>
        <w:pStyle w:val="AralkYok"/>
        <w:rPr>
          <w:rStyle w:val="Vurgu"/>
        </w:rPr>
      </w:pPr>
      <w:r>
        <w:rPr>
          <w:rStyle w:val="Vurgu"/>
        </w:rPr>
        <w:t xml:space="preserve">A classic Turkish depiction of the War of </w:t>
      </w:r>
    </w:p>
    <w:p w:rsidR="00256052" w:rsidRDefault="00256052" w:rsidP="00256052">
      <w:pPr>
        <w:pStyle w:val="AralkYok"/>
        <w:rPr>
          <w:rStyle w:val="Vurgu"/>
        </w:rPr>
      </w:pPr>
      <w:r>
        <w:rPr>
          <w:rStyle w:val="Vurgu"/>
        </w:rPr>
        <w:t xml:space="preserve">Independence, highlighting national unity </w:t>
      </w:r>
    </w:p>
    <w:p w:rsidR="00256052" w:rsidRDefault="00256052" w:rsidP="00256052">
      <w:pPr>
        <w:pStyle w:val="AralkYok"/>
      </w:pPr>
      <w:r>
        <w:rPr>
          <w:rStyle w:val="Vurgu"/>
        </w:rPr>
        <w:t>and heroism.</w:t>
      </w:r>
    </w:p>
    <w:p w:rsidR="00256052" w:rsidRDefault="00256052">
      <w:pPr>
        <w:rPr>
          <w:b/>
          <w:sz w:val="32"/>
        </w:rPr>
      </w:pPr>
    </w:p>
    <w:p w:rsidR="00C83B89" w:rsidRPr="00C83B89" w:rsidRDefault="00C83B89" w:rsidP="00C83B89">
      <w:pPr>
        <w:pStyle w:val="Balk3"/>
        <w:rPr>
          <w:rFonts w:asciiTheme="minorHAnsi" w:hAnsiTheme="minorHAnsi" w:cstheme="minorHAnsi"/>
          <w:color w:val="auto"/>
          <w:sz w:val="32"/>
        </w:rPr>
      </w:pPr>
      <w:r w:rsidRPr="00C83B89">
        <w:rPr>
          <w:rStyle w:val="Gl"/>
          <w:rFonts w:asciiTheme="minorHAnsi" w:hAnsiTheme="minorHAnsi" w:cstheme="minorHAnsi"/>
          <w:bCs w:val="0"/>
          <w:color w:val="auto"/>
          <w:sz w:val="32"/>
        </w:rPr>
        <w:t>Step 2 – Discussion Questions</w:t>
      </w:r>
    </w:p>
    <w:p w:rsidR="00C83B89" w:rsidRDefault="00C83B89" w:rsidP="00C83B89">
      <w:pPr>
        <w:pStyle w:val="NormalWeb"/>
        <w:numPr>
          <w:ilvl w:val="0"/>
          <w:numId w:val="2"/>
        </w:numPr>
      </w:pPr>
      <w:r>
        <w:rPr>
          <w:rStyle w:val="Gl"/>
        </w:rPr>
        <w:t>What differences do you notice between these two representations of the same event?</w:t>
      </w:r>
    </w:p>
    <w:p w:rsidR="00C83B89" w:rsidRDefault="00C83B89" w:rsidP="00C83B89">
      <w:pPr>
        <w:pStyle w:val="NormalWeb"/>
        <w:numPr>
          <w:ilvl w:val="1"/>
          <w:numId w:val="2"/>
        </w:numPr>
      </w:pPr>
      <w:r>
        <w:t>Consider what each image emphasizes or leaves out.</w:t>
      </w:r>
    </w:p>
    <w:p w:rsidR="00C83B89" w:rsidRDefault="00C83B89" w:rsidP="00C83B89">
      <w:pPr>
        <w:pStyle w:val="NormalWeb"/>
        <w:numPr>
          <w:ilvl w:val="1"/>
          <w:numId w:val="2"/>
        </w:numPr>
      </w:pPr>
      <w:r>
        <w:t>How do tone, symbols, and focus differ?</w:t>
      </w:r>
    </w:p>
    <w:p w:rsidR="00C83B89" w:rsidRDefault="00C83B89" w:rsidP="00C83B89">
      <w:pPr>
        <w:pStyle w:val="NormalWeb"/>
        <w:numPr>
          <w:ilvl w:val="1"/>
          <w:numId w:val="2"/>
        </w:numPr>
      </w:pPr>
      <w:r>
        <w:t>Which elements suggest a national, emotional, or factual approach?</w:t>
      </w:r>
    </w:p>
    <w:p w:rsidR="004D299C" w:rsidRDefault="004D299C" w:rsidP="004D299C">
      <w:pPr>
        <w:pStyle w:val="NormalWeb"/>
      </w:pPr>
    </w:p>
    <w:p w:rsidR="00C83B89" w:rsidRDefault="00C83B89" w:rsidP="00C83B89">
      <w:pPr>
        <w:pStyle w:val="NormalWeb"/>
        <w:numPr>
          <w:ilvl w:val="0"/>
          <w:numId w:val="2"/>
        </w:numPr>
      </w:pPr>
      <w:r>
        <w:rPr>
          <w:rStyle w:val="Gl"/>
        </w:rPr>
        <w:t>Can both representations be considered “true”? Why or why not?</w:t>
      </w:r>
    </w:p>
    <w:p w:rsidR="00C83B89" w:rsidRDefault="00C83B89" w:rsidP="00C83B89">
      <w:pPr>
        <w:pStyle w:val="NormalWeb"/>
        <w:numPr>
          <w:ilvl w:val="1"/>
          <w:numId w:val="2"/>
        </w:numPr>
      </w:pPr>
      <w:r>
        <w:t>Does perspective change what counts as historical truth?</w:t>
      </w:r>
    </w:p>
    <w:p w:rsidR="00C83B89" w:rsidRDefault="00C83B89" w:rsidP="00C83B89">
      <w:pPr>
        <w:pStyle w:val="NormalWeb"/>
        <w:numPr>
          <w:ilvl w:val="1"/>
          <w:numId w:val="2"/>
        </w:numPr>
      </w:pPr>
      <w:r>
        <w:t>How might the purpose or audience of each source affect how the story is told?</w:t>
      </w:r>
    </w:p>
    <w:p w:rsidR="004D299C" w:rsidRDefault="004D299C" w:rsidP="004D299C">
      <w:pPr>
        <w:pStyle w:val="NormalWeb"/>
        <w:ind w:left="1440"/>
      </w:pPr>
    </w:p>
    <w:p w:rsidR="004D299C" w:rsidRDefault="004D299C" w:rsidP="004D299C">
      <w:pPr>
        <w:pStyle w:val="NormalWeb"/>
        <w:ind w:left="1440"/>
      </w:pPr>
    </w:p>
    <w:p w:rsidR="00256052" w:rsidRPr="00C83B89" w:rsidRDefault="00C83B89">
      <w:pPr>
        <w:rPr>
          <w:b/>
          <w:sz w:val="36"/>
        </w:rPr>
      </w:pPr>
      <w:r w:rsidRPr="00C83B89">
        <w:rPr>
          <w:rStyle w:val="Gl"/>
          <w:sz w:val="24"/>
          <w:highlight w:val="yellow"/>
        </w:rPr>
        <w:t>Knowledge Question:</w:t>
      </w:r>
      <w:r w:rsidRPr="00C83B89">
        <w:rPr>
          <w:sz w:val="24"/>
          <w:highlight w:val="yellow"/>
        </w:rPr>
        <w:br/>
      </w:r>
      <w:r w:rsidRPr="00C83B89">
        <w:rPr>
          <w:rStyle w:val="Vurgu"/>
          <w:sz w:val="24"/>
          <w:highlight w:val="yellow"/>
        </w:rPr>
        <w:t>“To what extent does the historian’s perspective shape the nature of historical knowledge?”</w:t>
      </w:r>
    </w:p>
    <w:sectPr w:rsidR="00256052" w:rsidRPr="00C83B89" w:rsidSect="0025605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7D7920"/>
    <w:multiLevelType w:val="multilevel"/>
    <w:tmpl w:val="40A6A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AA03A23"/>
    <w:multiLevelType w:val="hybridMultilevel"/>
    <w:tmpl w:val="C082E76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052"/>
    <w:rsid w:val="00256052"/>
    <w:rsid w:val="004D299C"/>
    <w:rsid w:val="00C83B89"/>
    <w:rsid w:val="00D3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7BDA94E"/>
  <w15:chartTrackingRefBased/>
  <w15:docId w15:val="{F6BC6E42-9E91-4E53-AA12-5FF5B825B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2">
    <w:name w:val="heading 2"/>
    <w:basedOn w:val="Normal"/>
    <w:link w:val="Balk2Char"/>
    <w:uiPriority w:val="9"/>
    <w:qFormat/>
    <w:rsid w:val="002560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5605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Vurgu">
    <w:name w:val="Emphasis"/>
    <w:basedOn w:val="VarsaylanParagrafYazTipi"/>
    <w:uiPriority w:val="20"/>
    <w:qFormat/>
    <w:rsid w:val="00256052"/>
    <w:rPr>
      <w:i/>
      <w:iCs/>
    </w:rPr>
  </w:style>
  <w:style w:type="character" w:styleId="Gl">
    <w:name w:val="Strong"/>
    <w:basedOn w:val="VarsaylanParagrafYazTipi"/>
    <w:uiPriority w:val="22"/>
    <w:qFormat/>
    <w:rsid w:val="00256052"/>
    <w:rPr>
      <w:b/>
      <w:bCs/>
    </w:rPr>
  </w:style>
  <w:style w:type="character" w:customStyle="1" w:styleId="Balk2Char">
    <w:name w:val="Başlık 2 Char"/>
    <w:basedOn w:val="VarsaylanParagrafYazTipi"/>
    <w:link w:val="Balk2"/>
    <w:uiPriority w:val="9"/>
    <w:rsid w:val="00256052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256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256052"/>
    <w:pPr>
      <w:spacing w:after="0" w:line="240" w:lineRule="auto"/>
    </w:pPr>
  </w:style>
  <w:style w:type="character" w:customStyle="1" w:styleId="Balk3Char">
    <w:name w:val="Başlık 3 Char"/>
    <w:basedOn w:val="VarsaylanParagrafYazTipi"/>
    <w:link w:val="Balk3"/>
    <w:uiPriority w:val="9"/>
    <w:semiHidden/>
    <w:rsid w:val="0025605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573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9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149</Words>
  <Characters>925</Characters>
  <Application>Microsoft Office Word</Application>
  <DocSecurity>0</DocSecurity>
  <Lines>19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Gözde Torun</dc:creator>
  <cp:keywords/>
  <dc:description/>
  <cp:lastModifiedBy>Gözde Torun</cp:lastModifiedBy>
  <cp:revision>2</cp:revision>
  <dcterms:created xsi:type="dcterms:W3CDTF">2025-10-05T17:16:00Z</dcterms:created>
  <dcterms:modified xsi:type="dcterms:W3CDTF">2025-10-05T17:50:00Z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4ec95896-c8d6-4fff-9950-f804dad142e1</vt:lpwstr>
  </property>
</Properties>
</file>